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A8" w:rsidRDefault="001D2EA8" w:rsidP="001D2EA8">
      <w:pPr>
        <w:jc w:val="center"/>
        <w:rPr>
          <w:b/>
          <w:sz w:val="24"/>
          <w:szCs w:val="24"/>
        </w:rPr>
      </w:pPr>
      <w:r>
        <w:rPr>
          <w:b/>
          <w:sz w:val="24"/>
          <w:szCs w:val="24"/>
        </w:rPr>
        <w:t>Writing</w:t>
      </w:r>
      <w:r w:rsidRPr="006A1286">
        <w:rPr>
          <w:b/>
          <w:sz w:val="24"/>
          <w:szCs w:val="24"/>
        </w:rPr>
        <w:t xml:space="preserve"> Performance Indicators</w:t>
      </w:r>
    </w:p>
    <w:p w:rsidR="0043289E" w:rsidRDefault="001D2EA8" w:rsidP="001D2EA8">
      <w:pPr>
        <w:rPr>
          <w:b/>
          <w:sz w:val="24"/>
          <w:szCs w:val="24"/>
        </w:rPr>
      </w:pPr>
      <w:r>
        <w:rPr>
          <w:b/>
          <w:sz w:val="24"/>
          <w:szCs w:val="24"/>
        </w:rPr>
        <w:t>Pupil/s:</w:t>
      </w:r>
      <w:bookmarkStart w:id="0" w:name="_GoBack"/>
      <w:bookmarkEnd w:id="0"/>
    </w:p>
    <w:tbl>
      <w:tblPr>
        <w:tblW w:w="11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567"/>
        <w:gridCol w:w="3121"/>
        <w:gridCol w:w="3688"/>
        <w:gridCol w:w="3545"/>
      </w:tblGrid>
      <w:tr w:rsidR="00392A9E" w:rsidRPr="00392A9E" w:rsidTr="00392A9E">
        <w:tc>
          <w:tcPr>
            <w:tcW w:w="85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92A9E" w:rsidRPr="00392A9E" w:rsidRDefault="00392A9E">
            <w:pPr>
              <w:spacing w:after="0" w:line="240" w:lineRule="auto"/>
              <w:rPr>
                <w:b/>
                <w:color w:val="0F243E" w:themeColor="text2" w:themeShade="80"/>
                <w:sz w:val="20"/>
                <w:szCs w:val="20"/>
              </w:rPr>
            </w:pPr>
            <w:r w:rsidRPr="00392A9E">
              <w:rPr>
                <w:b/>
                <w:color w:val="0F243E" w:themeColor="text2" w:themeShade="80"/>
                <w:sz w:val="20"/>
                <w:szCs w:val="20"/>
              </w:rPr>
              <w:t xml:space="preserve">Year 1 </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92A9E" w:rsidRPr="00392A9E" w:rsidRDefault="00392A9E">
            <w:pPr>
              <w:spacing w:after="0" w:line="240" w:lineRule="auto"/>
              <w:jc w:val="center"/>
              <w:rPr>
                <w:b/>
                <w:color w:val="0F243E" w:themeColor="text2" w:themeShade="80"/>
                <w:sz w:val="20"/>
                <w:szCs w:val="20"/>
              </w:rPr>
            </w:pPr>
            <w:r w:rsidRPr="00392A9E">
              <w:rPr>
                <w:b/>
                <w:color w:val="0F243E" w:themeColor="text2" w:themeShade="80"/>
                <w:sz w:val="20"/>
                <w:szCs w:val="20"/>
              </w:rPr>
              <w:t xml:space="preserve"> Emerging</w:t>
            </w:r>
          </w:p>
        </w:tc>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92A9E" w:rsidRPr="00392A9E" w:rsidRDefault="00392A9E">
            <w:pPr>
              <w:spacing w:after="0" w:line="240" w:lineRule="auto"/>
              <w:jc w:val="center"/>
              <w:rPr>
                <w:b/>
                <w:color w:val="0F243E" w:themeColor="text2" w:themeShade="80"/>
                <w:sz w:val="20"/>
                <w:szCs w:val="20"/>
              </w:rPr>
            </w:pPr>
            <w:r w:rsidRPr="00392A9E">
              <w:rPr>
                <w:b/>
                <w:color w:val="0F243E" w:themeColor="text2" w:themeShade="80"/>
                <w:sz w:val="20"/>
                <w:szCs w:val="20"/>
              </w:rPr>
              <w:t>Developing</w:t>
            </w:r>
          </w:p>
        </w:tc>
        <w:tc>
          <w:tcPr>
            <w:tcW w:w="354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92A9E" w:rsidRPr="00392A9E" w:rsidRDefault="00392A9E">
            <w:pPr>
              <w:spacing w:after="0" w:line="240" w:lineRule="auto"/>
              <w:jc w:val="center"/>
              <w:rPr>
                <w:b/>
                <w:color w:val="0F243E" w:themeColor="text2" w:themeShade="80"/>
                <w:sz w:val="20"/>
                <w:szCs w:val="20"/>
              </w:rPr>
            </w:pPr>
            <w:r w:rsidRPr="00392A9E">
              <w:rPr>
                <w:b/>
                <w:color w:val="0F243E" w:themeColor="text2" w:themeShade="80"/>
                <w:sz w:val="20"/>
                <w:szCs w:val="20"/>
              </w:rPr>
              <w:t>Secure</w:t>
            </w:r>
          </w:p>
        </w:tc>
      </w:tr>
      <w:tr w:rsidR="00392A9E" w:rsidRPr="00392A9E" w:rsidTr="00392A9E">
        <w:trPr>
          <w:trHeight w:val="1317"/>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Composition</w:t>
            </w:r>
          </w:p>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 xml:space="preserve">(planning) </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92A9E" w:rsidRPr="00392A9E" w:rsidRDefault="00392A9E">
            <w:pPr>
              <w:pStyle w:val="NoSpacing"/>
              <w:ind w:left="34"/>
              <w:rPr>
                <w:color w:val="0F243E" w:themeColor="text2" w:themeShade="80"/>
                <w:sz w:val="20"/>
                <w:szCs w:val="20"/>
              </w:rPr>
            </w:pPr>
            <w:r w:rsidRPr="00392A9E">
              <w:rPr>
                <w:color w:val="0F243E" w:themeColor="text2" w:themeShade="80"/>
                <w:sz w:val="20"/>
                <w:szCs w:val="20"/>
              </w:rPr>
              <w:t>Can talk about what they are going to write when prompted by an adult.</w:t>
            </w:r>
          </w:p>
          <w:p w:rsidR="00392A9E" w:rsidRPr="00392A9E" w:rsidRDefault="00392A9E">
            <w:pPr>
              <w:pStyle w:val="NoSpacing"/>
              <w:ind w:left="34"/>
              <w:rPr>
                <w:color w:val="0F243E" w:themeColor="text2" w:themeShade="80"/>
                <w:sz w:val="20"/>
                <w:szCs w:val="20"/>
              </w:rPr>
            </w:pPr>
          </w:p>
          <w:p w:rsidR="00392A9E" w:rsidRPr="00392A9E" w:rsidRDefault="00392A9E">
            <w:pPr>
              <w:pStyle w:val="NoSpacing"/>
              <w:ind w:left="34"/>
              <w:rPr>
                <w:color w:val="0F243E" w:themeColor="text2" w:themeShade="80"/>
                <w:sz w:val="20"/>
                <w:szCs w:val="20"/>
              </w:rPr>
            </w:pPr>
          </w:p>
          <w:p w:rsidR="00392A9E" w:rsidRPr="00392A9E" w:rsidRDefault="00392A9E">
            <w:pPr>
              <w:pStyle w:val="NoSpacing"/>
              <w:ind w:left="34"/>
              <w:rPr>
                <w:color w:val="0F243E" w:themeColor="text2" w:themeShade="80"/>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92A9E" w:rsidRPr="00392A9E" w:rsidRDefault="00392A9E">
            <w:pPr>
              <w:pStyle w:val="NoSpacing"/>
              <w:ind w:left="34"/>
              <w:rPr>
                <w:color w:val="0F243E" w:themeColor="text2" w:themeShade="80"/>
                <w:sz w:val="20"/>
                <w:szCs w:val="20"/>
              </w:rPr>
            </w:pPr>
            <w:r w:rsidRPr="00392A9E">
              <w:rPr>
                <w:color w:val="0F243E" w:themeColor="text2" w:themeShade="80"/>
                <w:sz w:val="20"/>
                <w:szCs w:val="20"/>
              </w:rPr>
              <w:t>Can orally compose what they are going to write and with some support begins to write simple sentences and ideas.</w:t>
            </w:r>
          </w:p>
        </w:tc>
        <w:tc>
          <w:tcPr>
            <w:tcW w:w="35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92A9E" w:rsidRPr="00392A9E" w:rsidRDefault="00392A9E">
            <w:pPr>
              <w:pStyle w:val="NoSpacing"/>
              <w:ind w:left="33"/>
              <w:rPr>
                <w:color w:val="0F243E" w:themeColor="text2" w:themeShade="80"/>
                <w:sz w:val="20"/>
                <w:szCs w:val="20"/>
              </w:rPr>
            </w:pPr>
            <w:r w:rsidRPr="00392A9E">
              <w:rPr>
                <w:color w:val="0F243E" w:themeColor="text2" w:themeShade="80"/>
                <w:sz w:val="20"/>
                <w:szCs w:val="20"/>
              </w:rPr>
              <w:t>Usually plans sentences by saying out loud what they are going to write about and orally rehearsing sentences.</w:t>
            </w:r>
          </w:p>
        </w:tc>
      </w:tr>
      <w:tr w:rsidR="00392A9E" w:rsidRPr="00392A9E" w:rsidTr="00392A9E">
        <w:trPr>
          <w:trHeight w:val="1181"/>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Composition</w:t>
            </w:r>
          </w:p>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(drafting )</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92A9E" w:rsidRPr="00392A9E" w:rsidRDefault="00392A9E">
            <w:pPr>
              <w:pStyle w:val="NoSpacing"/>
              <w:ind w:left="34"/>
              <w:rPr>
                <w:color w:val="0F243E" w:themeColor="text2" w:themeShade="80"/>
                <w:sz w:val="20"/>
                <w:szCs w:val="20"/>
              </w:rPr>
            </w:pPr>
            <w:r w:rsidRPr="00392A9E">
              <w:rPr>
                <w:color w:val="0F243E" w:themeColor="text2" w:themeShade="80"/>
                <w:sz w:val="20"/>
                <w:szCs w:val="20"/>
              </w:rPr>
              <w:t xml:space="preserve">Writes some recognisable words and phrases.  Writing may require some mediation.  </w:t>
            </w:r>
          </w:p>
          <w:p w:rsidR="00392A9E" w:rsidRPr="00392A9E" w:rsidRDefault="00392A9E">
            <w:pPr>
              <w:pStyle w:val="NoSpacing"/>
              <w:tabs>
                <w:tab w:val="num" w:pos="317"/>
              </w:tabs>
              <w:ind w:left="317" w:hanging="283"/>
              <w:rPr>
                <w:color w:val="0F243E" w:themeColor="text2" w:themeShade="80"/>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92A9E" w:rsidRPr="00392A9E" w:rsidRDefault="00392A9E">
            <w:pPr>
              <w:pStyle w:val="NoSpacing"/>
              <w:ind w:left="34"/>
              <w:rPr>
                <w:color w:val="0F243E" w:themeColor="text2" w:themeShade="80"/>
                <w:sz w:val="20"/>
                <w:szCs w:val="20"/>
              </w:rPr>
            </w:pPr>
            <w:r w:rsidRPr="00392A9E">
              <w:rPr>
                <w:color w:val="0F243E" w:themeColor="text2" w:themeShade="80"/>
                <w:sz w:val="20"/>
                <w:szCs w:val="20"/>
              </w:rPr>
              <w:t>Writes meaningful words and statements about their own experiences.  Begins to sequence sentences into narratives, although occasionally mediation may be required in some writing.</w:t>
            </w:r>
          </w:p>
        </w:tc>
        <w:tc>
          <w:tcPr>
            <w:tcW w:w="354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92A9E" w:rsidRPr="00392A9E" w:rsidRDefault="00392A9E">
            <w:pPr>
              <w:pStyle w:val="NoSpacing"/>
              <w:ind w:left="33"/>
              <w:rPr>
                <w:color w:val="0F243E" w:themeColor="text2" w:themeShade="80"/>
                <w:sz w:val="20"/>
                <w:szCs w:val="20"/>
              </w:rPr>
            </w:pPr>
            <w:r w:rsidRPr="00392A9E">
              <w:rPr>
                <w:color w:val="0F243E" w:themeColor="text2" w:themeShade="80"/>
                <w:sz w:val="20"/>
                <w:szCs w:val="20"/>
              </w:rPr>
              <w:t>Begins to sequences sentences to form short narratives for some different purposes, even though the form may not always be maintained.  Writing can be read without requiring mediation by the child.</w:t>
            </w:r>
          </w:p>
          <w:p w:rsidR="00392A9E" w:rsidRPr="00392A9E" w:rsidRDefault="00392A9E">
            <w:pPr>
              <w:pStyle w:val="NoSpacing"/>
              <w:ind w:left="33"/>
              <w:rPr>
                <w:color w:val="0F243E" w:themeColor="text2" w:themeShade="80"/>
                <w:sz w:val="20"/>
                <w:szCs w:val="20"/>
              </w:rPr>
            </w:pPr>
          </w:p>
          <w:p w:rsidR="00392A9E" w:rsidRPr="00392A9E" w:rsidRDefault="00392A9E">
            <w:pPr>
              <w:pStyle w:val="NoSpacing"/>
              <w:ind w:left="33"/>
              <w:rPr>
                <w:color w:val="0F243E" w:themeColor="text2" w:themeShade="80"/>
                <w:sz w:val="20"/>
                <w:szCs w:val="20"/>
              </w:rPr>
            </w:pPr>
            <w:r w:rsidRPr="00392A9E">
              <w:rPr>
                <w:color w:val="0F243E" w:themeColor="text2" w:themeShade="80"/>
                <w:sz w:val="20"/>
                <w:szCs w:val="20"/>
              </w:rPr>
              <w:t>May use adjectives to describe the size or colour of an object. Uses mainly single and co-ordinating multi-clause sentences.</w:t>
            </w:r>
          </w:p>
        </w:tc>
      </w:tr>
      <w:tr w:rsidR="00392A9E" w:rsidRPr="00392A9E" w:rsidTr="00392A9E">
        <w:trPr>
          <w:trHeight w:val="1497"/>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Composition</w:t>
            </w:r>
          </w:p>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 xml:space="preserve">(reviewing) </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 xml:space="preserve">Can identify if writing makes sense when it is reread by an </w:t>
            </w:r>
            <w:proofErr w:type="gramStart"/>
            <w:r w:rsidRPr="00392A9E">
              <w:rPr>
                <w:color w:val="0F243E" w:themeColor="text2" w:themeShade="80"/>
                <w:sz w:val="20"/>
                <w:szCs w:val="20"/>
              </w:rPr>
              <w:t>adult,</w:t>
            </w:r>
            <w:proofErr w:type="gramEnd"/>
            <w:r w:rsidRPr="00392A9E">
              <w:rPr>
                <w:color w:val="0F243E" w:themeColor="text2" w:themeShade="80"/>
                <w:sz w:val="20"/>
                <w:szCs w:val="20"/>
              </w:rPr>
              <w:t xml:space="preserve"> and with support and suggestions may make improvements.</w:t>
            </w:r>
          </w:p>
        </w:tc>
        <w:tc>
          <w:tcPr>
            <w:tcW w:w="368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92A9E" w:rsidRPr="00392A9E" w:rsidRDefault="00392A9E">
            <w:pPr>
              <w:spacing w:after="0" w:line="240" w:lineRule="auto"/>
              <w:ind w:left="34"/>
              <w:rPr>
                <w:color w:val="0F243E" w:themeColor="text2" w:themeShade="80"/>
                <w:sz w:val="20"/>
                <w:szCs w:val="20"/>
              </w:rPr>
            </w:pPr>
            <w:r w:rsidRPr="00392A9E">
              <w:rPr>
                <w:color w:val="0F243E" w:themeColor="text2" w:themeShade="80"/>
                <w:sz w:val="20"/>
                <w:szCs w:val="20"/>
              </w:rPr>
              <w:t>Reads their writing back to an adult, with support and when prompted.</w:t>
            </w:r>
          </w:p>
          <w:p w:rsidR="00392A9E" w:rsidRPr="00392A9E" w:rsidRDefault="00392A9E">
            <w:pPr>
              <w:spacing w:after="0" w:line="240" w:lineRule="auto"/>
              <w:ind w:left="34"/>
              <w:rPr>
                <w:color w:val="0F243E" w:themeColor="text2" w:themeShade="80"/>
                <w:sz w:val="20"/>
                <w:szCs w:val="20"/>
              </w:rPr>
            </w:pPr>
          </w:p>
          <w:p w:rsidR="00392A9E" w:rsidRPr="00392A9E" w:rsidRDefault="00392A9E">
            <w:pPr>
              <w:spacing w:after="0" w:line="240" w:lineRule="auto"/>
              <w:ind w:left="34"/>
              <w:rPr>
                <w:color w:val="0F243E" w:themeColor="text2" w:themeShade="80"/>
                <w:sz w:val="20"/>
                <w:szCs w:val="20"/>
              </w:rPr>
            </w:pPr>
            <w:r w:rsidRPr="00392A9E">
              <w:rPr>
                <w:color w:val="0F243E" w:themeColor="text2" w:themeShade="80"/>
                <w:sz w:val="20"/>
                <w:szCs w:val="20"/>
              </w:rPr>
              <w:t xml:space="preserve">Can identify if writing makes sense, although they may rely upon an adult to </w:t>
            </w:r>
            <w:r w:rsidR="003E5722" w:rsidRPr="00392A9E">
              <w:rPr>
                <w:color w:val="0F243E" w:themeColor="text2" w:themeShade="80"/>
                <w:sz w:val="20"/>
                <w:szCs w:val="20"/>
              </w:rPr>
              <w:t>suggest improvements</w:t>
            </w:r>
            <w:r w:rsidRPr="00392A9E">
              <w:rPr>
                <w:color w:val="0F243E" w:themeColor="text2" w:themeShade="80"/>
                <w:sz w:val="20"/>
                <w:szCs w:val="20"/>
              </w:rPr>
              <w:t>.</w:t>
            </w:r>
          </w:p>
        </w:tc>
        <w:tc>
          <w:tcPr>
            <w:tcW w:w="354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92A9E" w:rsidRPr="00392A9E" w:rsidRDefault="00392A9E">
            <w:pPr>
              <w:pStyle w:val="NoSpacing"/>
              <w:rPr>
                <w:color w:val="0F243E" w:themeColor="text2" w:themeShade="80"/>
                <w:sz w:val="20"/>
                <w:szCs w:val="20"/>
              </w:rPr>
            </w:pPr>
            <w:r w:rsidRPr="00392A9E">
              <w:rPr>
                <w:color w:val="0F243E" w:themeColor="text2" w:themeShade="80"/>
                <w:sz w:val="20"/>
                <w:szCs w:val="20"/>
              </w:rPr>
              <w:t>Reads back their writing clearly to an adult or their peers and can identify whether it makes sense.</w:t>
            </w:r>
          </w:p>
          <w:p w:rsidR="00392A9E" w:rsidRPr="00392A9E" w:rsidRDefault="00392A9E">
            <w:pPr>
              <w:pStyle w:val="NoSpacing"/>
              <w:rPr>
                <w:color w:val="0F243E" w:themeColor="text2" w:themeShade="80"/>
                <w:sz w:val="20"/>
                <w:szCs w:val="20"/>
              </w:rPr>
            </w:pPr>
          </w:p>
          <w:p w:rsidR="00392A9E" w:rsidRPr="00392A9E" w:rsidRDefault="00392A9E">
            <w:pPr>
              <w:pStyle w:val="NoSpacing"/>
              <w:rPr>
                <w:color w:val="0F243E" w:themeColor="text2" w:themeShade="80"/>
                <w:sz w:val="20"/>
                <w:szCs w:val="20"/>
              </w:rPr>
            </w:pPr>
            <w:r w:rsidRPr="00392A9E">
              <w:rPr>
                <w:color w:val="0F243E" w:themeColor="text2" w:themeShade="80"/>
                <w:sz w:val="20"/>
                <w:szCs w:val="20"/>
              </w:rPr>
              <w:t>Can identify if writing makes sense and starts to suggest improvements with prompting.</w:t>
            </w:r>
          </w:p>
        </w:tc>
      </w:tr>
      <w:tr w:rsidR="00392A9E" w:rsidRPr="00392A9E" w:rsidTr="00392A9E">
        <w:trPr>
          <w:cantSplit/>
          <w:trHeight w:val="766"/>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 xml:space="preserve">Grammar </w:t>
            </w:r>
          </w:p>
        </w:tc>
        <w:tc>
          <w:tcPr>
            <w:tcW w:w="3119" w:type="dxa"/>
            <w:vMerge w:val="restart"/>
            <w:tcBorders>
              <w:top w:val="single" w:sz="4" w:space="0" w:color="auto"/>
              <w:left w:val="single" w:sz="4" w:space="0" w:color="auto"/>
              <w:bottom w:val="single" w:sz="4" w:space="0" w:color="auto"/>
              <w:right w:val="single" w:sz="4" w:space="0" w:color="auto"/>
            </w:tcBorders>
          </w:tcPr>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Uses regular plural noun suffixes –</w:t>
            </w:r>
            <w:proofErr w:type="gramStart"/>
            <w:r w:rsidRPr="00392A9E">
              <w:rPr>
                <w:color w:val="0F243E" w:themeColor="text2" w:themeShade="80"/>
                <w:sz w:val="20"/>
                <w:szCs w:val="20"/>
              </w:rPr>
              <w:t>s  (</w:t>
            </w:r>
            <w:proofErr w:type="gramEnd"/>
            <w:r w:rsidRPr="00392A9E">
              <w:rPr>
                <w:color w:val="0F243E" w:themeColor="text2" w:themeShade="80"/>
                <w:sz w:val="20"/>
                <w:szCs w:val="20"/>
              </w:rPr>
              <w:t>e.g. dog, dogs) in writing.</w:t>
            </w:r>
          </w:p>
          <w:p w:rsidR="00392A9E" w:rsidRPr="00392A9E" w:rsidRDefault="00392A9E">
            <w:pPr>
              <w:spacing w:after="0" w:line="240" w:lineRule="auto"/>
              <w:rPr>
                <w:color w:val="0F243E" w:themeColor="text2" w:themeShade="80"/>
                <w:sz w:val="20"/>
                <w:szCs w:val="20"/>
              </w:rPr>
            </w:pPr>
          </w:p>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Words and phrases sometimes are grammatically accurate.</w:t>
            </w:r>
          </w:p>
          <w:p w:rsidR="00392A9E" w:rsidRPr="00392A9E" w:rsidRDefault="00392A9E">
            <w:pPr>
              <w:spacing w:after="0" w:line="240" w:lineRule="auto"/>
              <w:rPr>
                <w:color w:val="0F243E" w:themeColor="text2" w:themeShade="80"/>
                <w:sz w:val="20"/>
                <w:szCs w:val="20"/>
              </w:rPr>
            </w:pPr>
          </w:p>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Uses some of the correct grammatical terminology, e.g. capital letter, full stop, sentence.</w:t>
            </w:r>
          </w:p>
        </w:tc>
        <w:tc>
          <w:tcPr>
            <w:tcW w:w="3686" w:type="dxa"/>
            <w:vMerge w:val="restart"/>
            <w:tcBorders>
              <w:top w:val="single" w:sz="4" w:space="0" w:color="auto"/>
              <w:left w:val="single" w:sz="4" w:space="0" w:color="auto"/>
              <w:bottom w:val="single" w:sz="4" w:space="0" w:color="auto"/>
              <w:right w:val="single" w:sz="4" w:space="0" w:color="auto"/>
            </w:tcBorders>
          </w:tcPr>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Uses regular plural noun suffixes –s or –</w:t>
            </w:r>
            <w:proofErr w:type="spellStart"/>
            <w:r w:rsidRPr="00392A9E">
              <w:rPr>
                <w:color w:val="0F243E" w:themeColor="text2" w:themeShade="80"/>
                <w:sz w:val="20"/>
                <w:szCs w:val="20"/>
              </w:rPr>
              <w:t>es</w:t>
            </w:r>
            <w:proofErr w:type="spellEnd"/>
            <w:r w:rsidRPr="00392A9E">
              <w:rPr>
                <w:color w:val="0F243E" w:themeColor="text2" w:themeShade="80"/>
                <w:sz w:val="20"/>
                <w:szCs w:val="20"/>
              </w:rPr>
              <w:t xml:space="preserve"> (e.g. dog, dogs; wish, wishes) in writing.</w:t>
            </w:r>
          </w:p>
          <w:p w:rsidR="00392A9E" w:rsidRPr="00392A9E" w:rsidRDefault="00392A9E">
            <w:pPr>
              <w:spacing w:after="0" w:line="240" w:lineRule="auto"/>
              <w:rPr>
                <w:color w:val="0F243E" w:themeColor="text2" w:themeShade="80"/>
                <w:sz w:val="20"/>
                <w:szCs w:val="20"/>
              </w:rPr>
            </w:pPr>
          </w:p>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Writes grammatically accurate phrases and single-clause sentences.</w:t>
            </w:r>
          </w:p>
          <w:p w:rsidR="00392A9E" w:rsidRPr="00392A9E" w:rsidRDefault="00392A9E">
            <w:pPr>
              <w:spacing w:after="0" w:line="240" w:lineRule="auto"/>
              <w:rPr>
                <w:color w:val="0F243E" w:themeColor="text2" w:themeShade="80"/>
                <w:sz w:val="20"/>
                <w:szCs w:val="20"/>
              </w:rPr>
            </w:pPr>
          </w:p>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 xml:space="preserve">Uses some of the </w:t>
            </w:r>
            <w:r w:rsidR="003E5722" w:rsidRPr="00392A9E">
              <w:rPr>
                <w:color w:val="0F243E" w:themeColor="text2" w:themeShade="80"/>
                <w:sz w:val="20"/>
                <w:szCs w:val="20"/>
              </w:rPr>
              <w:t>correct grammatical</w:t>
            </w:r>
            <w:r w:rsidRPr="00392A9E">
              <w:rPr>
                <w:color w:val="0F243E" w:themeColor="text2" w:themeShade="80"/>
                <w:sz w:val="20"/>
                <w:szCs w:val="20"/>
              </w:rPr>
              <w:t xml:space="preserve"> terminology for Year 1 (as identified in the Appendix 2 of the National Curriculum) e.g. when reading writing to an adult or peer.</w:t>
            </w:r>
          </w:p>
        </w:tc>
        <w:tc>
          <w:tcPr>
            <w:tcW w:w="3543" w:type="dxa"/>
            <w:vMerge w:val="restart"/>
            <w:tcBorders>
              <w:top w:val="single" w:sz="4" w:space="0" w:color="auto"/>
              <w:left w:val="single" w:sz="4" w:space="0" w:color="auto"/>
              <w:bottom w:val="single" w:sz="4" w:space="0" w:color="auto"/>
              <w:right w:val="single" w:sz="4" w:space="0" w:color="auto"/>
            </w:tcBorders>
          </w:tcPr>
          <w:p w:rsidR="00705980" w:rsidRDefault="00392A9E">
            <w:pPr>
              <w:spacing w:after="0" w:line="240" w:lineRule="auto"/>
              <w:ind w:left="33"/>
              <w:rPr>
                <w:color w:val="0F243E" w:themeColor="text2" w:themeShade="80"/>
                <w:sz w:val="20"/>
                <w:szCs w:val="20"/>
              </w:rPr>
            </w:pPr>
            <w:r w:rsidRPr="00392A9E">
              <w:rPr>
                <w:color w:val="0F243E" w:themeColor="text2" w:themeShade="80"/>
                <w:sz w:val="20"/>
                <w:szCs w:val="20"/>
              </w:rPr>
              <w:t xml:space="preserve">Uses suffixes in writing that can be added to verbs where no change is needed in the spelling of root words </w:t>
            </w:r>
          </w:p>
          <w:p w:rsidR="00392A9E" w:rsidRPr="00392A9E" w:rsidRDefault="00392A9E">
            <w:pPr>
              <w:spacing w:after="0" w:line="240" w:lineRule="auto"/>
              <w:ind w:left="33"/>
              <w:rPr>
                <w:color w:val="0F243E" w:themeColor="text2" w:themeShade="80"/>
                <w:sz w:val="20"/>
                <w:szCs w:val="20"/>
              </w:rPr>
            </w:pPr>
            <w:r w:rsidRPr="00392A9E">
              <w:rPr>
                <w:color w:val="0F243E" w:themeColor="text2" w:themeShade="80"/>
                <w:sz w:val="20"/>
                <w:szCs w:val="20"/>
              </w:rPr>
              <w:t>(</w:t>
            </w:r>
            <w:proofErr w:type="gramStart"/>
            <w:r w:rsidRPr="00392A9E">
              <w:rPr>
                <w:color w:val="0F243E" w:themeColor="text2" w:themeShade="80"/>
                <w:sz w:val="20"/>
                <w:szCs w:val="20"/>
              </w:rPr>
              <w:t>e.g</w:t>
            </w:r>
            <w:proofErr w:type="gramEnd"/>
            <w:r w:rsidRPr="00392A9E">
              <w:rPr>
                <w:color w:val="0F243E" w:themeColor="text2" w:themeShade="80"/>
                <w:sz w:val="20"/>
                <w:szCs w:val="20"/>
              </w:rPr>
              <w:t>. helping, helped, helper).  Uses regular plural nouns suffixes –s or –</w:t>
            </w:r>
            <w:proofErr w:type="spellStart"/>
            <w:r w:rsidRPr="00392A9E">
              <w:rPr>
                <w:color w:val="0F243E" w:themeColor="text2" w:themeShade="80"/>
                <w:sz w:val="20"/>
                <w:szCs w:val="20"/>
              </w:rPr>
              <w:t>es</w:t>
            </w:r>
            <w:proofErr w:type="spellEnd"/>
            <w:r w:rsidRPr="00392A9E">
              <w:rPr>
                <w:color w:val="0F243E" w:themeColor="text2" w:themeShade="80"/>
                <w:sz w:val="20"/>
                <w:szCs w:val="20"/>
              </w:rPr>
              <w:t xml:space="preserve"> (e.g. dog, dogs; wish, wishes) </w:t>
            </w:r>
            <w:r w:rsidR="003E5722" w:rsidRPr="00392A9E">
              <w:rPr>
                <w:color w:val="0F243E" w:themeColor="text2" w:themeShade="80"/>
                <w:sz w:val="20"/>
                <w:szCs w:val="20"/>
              </w:rPr>
              <w:t>throughout writing</w:t>
            </w:r>
            <w:r w:rsidRPr="00392A9E">
              <w:rPr>
                <w:color w:val="0F243E" w:themeColor="text2" w:themeShade="80"/>
                <w:sz w:val="20"/>
                <w:szCs w:val="20"/>
              </w:rPr>
              <w:t>.</w:t>
            </w:r>
          </w:p>
          <w:p w:rsidR="00392A9E" w:rsidRPr="00392A9E" w:rsidRDefault="00392A9E">
            <w:pPr>
              <w:spacing w:after="0" w:line="240" w:lineRule="auto"/>
              <w:ind w:left="33"/>
              <w:rPr>
                <w:color w:val="0F243E" w:themeColor="text2" w:themeShade="80"/>
                <w:sz w:val="20"/>
                <w:szCs w:val="20"/>
              </w:rPr>
            </w:pPr>
          </w:p>
          <w:p w:rsidR="00392A9E" w:rsidRPr="00392A9E" w:rsidRDefault="00392A9E">
            <w:pPr>
              <w:spacing w:after="0" w:line="240" w:lineRule="auto"/>
              <w:ind w:left="33"/>
              <w:rPr>
                <w:color w:val="0F243E" w:themeColor="text2" w:themeShade="80"/>
                <w:sz w:val="20"/>
                <w:szCs w:val="20"/>
              </w:rPr>
            </w:pPr>
          </w:p>
          <w:p w:rsidR="00CF3E69" w:rsidRDefault="00392A9E">
            <w:pPr>
              <w:spacing w:after="0" w:line="240" w:lineRule="auto"/>
              <w:ind w:left="33"/>
              <w:rPr>
                <w:color w:val="0F243E" w:themeColor="text2" w:themeShade="80"/>
                <w:sz w:val="20"/>
                <w:szCs w:val="20"/>
              </w:rPr>
            </w:pPr>
            <w:r w:rsidRPr="00392A9E">
              <w:rPr>
                <w:color w:val="0F243E" w:themeColor="text2" w:themeShade="80"/>
                <w:sz w:val="20"/>
                <w:szCs w:val="20"/>
              </w:rPr>
              <w:t xml:space="preserve">Joins words and clauses using 'and'. </w:t>
            </w:r>
          </w:p>
          <w:p w:rsidR="00CF3E69" w:rsidRDefault="00CF3E69">
            <w:pPr>
              <w:spacing w:after="0" w:line="240" w:lineRule="auto"/>
              <w:ind w:left="33"/>
              <w:rPr>
                <w:color w:val="0F243E" w:themeColor="text2" w:themeShade="80"/>
                <w:sz w:val="20"/>
                <w:szCs w:val="20"/>
              </w:rPr>
            </w:pPr>
          </w:p>
          <w:p w:rsidR="00392A9E" w:rsidRPr="00392A9E" w:rsidRDefault="00392A9E" w:rsidP="00CF3E69">
            <w:pPr>
              <w:spacing w:after="0" w:line="240" w:lineRule="auto"/>
              <w:rPr>
                <w:color w:val="0F243E" w:themeColor="text2" w:themeShade="80"/>
                <w:sz w:val="20"/>
                <w:szCs w:val="20"/>
              </w:rPr>
            </w:pPr>
            <w:r w:rsidRPr="00392A9E">
              <w:rPr>
                <w:color w:val="0F243E" w:themeColor="text2" w:themeShade="80"/>
                <w:sz w:val="20"/>
                <w:szCs w:val="20"/>
              </w:rPr>
              <w:t>Leaves spaces between word</w:t>
            </w:r>
            <w:r w:rsidR="00CF3E69">
              <w:rPr>
                <w:color w:val="0F243E" w:themeColor="text2" w:themeShade="80"/>
                <w:sz w:val="20"/>
                <w:szCs w:val="20"/>
              </w:rPr>
              <w:t>s</w:t>
            </w:r>
          </w:p>
          <w:p w:rsidR="00392A9E" w:rsidRPr="00392A9E" w:rsidRDefault="00392A9E">
            <w:pPr>
              <w:spacing w:after="0" w:line="240" w:lineRule="auto"/>
              <w:ind w:left="33"/>
              <w:rPr>
                <w:color w:val="0F243E" w:themeColor="text2" w:themeShade="80"/>
                <w:sz w:val="20"/>
                <w:szCs w:val="20"/>
              </w:rPr>
            </w:pPr>
          </w:p>
          <w:p w:rsidR="00392A9E" w:rsidRPr="00392A9E" w:rsidRDefault="00392A9E">
            <w:pPr>
              <w:spacing w:after="0" w:line="240" w:lineRule="auto"/>
              <w:ind w:left="33"/>
              <w:rPr>
                <w:color w:val="0F243E" w:themeColor="text2" w:themeShade="80"/>
                <w:sz w:val="20"/>
                <w:szCs w:val="20"/>
              </w:rPr>
            </w:pPr>
            <w:r w:rsidRPr="00392A9E">
              <w:rPr>
                <w:color w:val="0F243E" w:themeColor="text2" w:themeShade="80"/>
                <w:sz w:val="20"/>
                <w:szCs w:val="20"/>
              </w:rPr>
              <w:t>Sometimes marks the beginning or ending of writing using story language, e.g. Once upon a time or happily ever after.</w:t>
            </w:r>
          </w:p>
          <w:p w:rsidR="00392A9E" w:rsidRPr="00392A9E" w:rsidRDefault="00392A9E">
            <w:pPr>
              <w:spacing w:after="0" w:line="240" w:lineRule="auto"/>
              <w:ind w:left="33"/>
              <w:rPr>
                <w:color w:val="0F243E" w:themeColor="text2" w:themeShade="80"/>
                <w:sz w:val="20"/>
                <w:szCs w:val="20"/>
              </w:rPr>
            </w:pPr>
          </w:p>
          <w:p w:rsidR="00392A9E" w:rsidRPr="00392A9E" w:rsidRDefault="00392A9E">
            <w:pPr>
              <w:spacing w:after="0" w:line="240" w:lineRule="auto"/>
              <w:ind w:left="33"/>
              <w:rPr>
                <w:color w:val="0F243E" w:themeColor="text2" w:themeShade="80"/>
                <w:sz w:val="20"/>
                <w:szCs w:val="20"/>
              </w:rPr>
            </w:pPr>
            <w:r w:rsidRPr="00392A9E">
              <w:rPr>
                <w:color w:val="0F243E" w:themeColor="text2" w:themeShade="80"/>
                <w:sz w:val="20"/>
                <w:szCs w:val="20"/>
              </w:rPr>
              <w:t>Uses the correct  grammatical terminology for Year 1 (as identified in the Appendix 2 of the National Curriculum) e.g. when discussing and evaluating writing: letter, capital letter,</w:t>
            </w:r>
          </w:p>
          <w:p w:rsidR="00392A9E" w:rsidRPr="00392A9E" w:rsidRDefault="00392A9E">
            <w:pPr>
              <w:spacing w:after="0" w:line="240" w:lineRule="auto"/>
              <w:ind w:left="33"/>
              <w:rPr>
                <w:color w:val="0F243E" w:themeColor="text2" w:themeShade="80"/>
                <w:sz w:val="20"/>
                <w:szCs w:val="20"/>
              </w:rPr>
            </w:pPr>
            <w:r w:rsidRPr="00392A9E">
              <w:rPr>
                <w:color w:val="0F243E" w:themeColor="text2" w:themeShade="80"/>
                <w:sz w:val="20"/>
                <w:szCs w:val="20"/>
              </w:rPr>
              <w:t>word, singular, plural,</w:t>
            </w:r>
          </w:p>
          <w:p w:rsidR="00392A9E" w:rsidRPr="00392A9E" w:rsidRDefault="00392A9E">
            <w:pPr>
              <w:spacing w:after="0" w:line="240" w:lineRule="auto"/>
              <w:ind w:left="33"/>
              <w:rPr>
                <w:color w:val="0F243E" w:themeColor="text2" w:themeShade="80"/>
                <w:sz w:val="20"/>
                <w:szCs w:val="20"/>
              </w:rPr>
            </w:pPr>
            <w:proofErr w:type="gramStart"/>
            <w:r w:rsidRPr="00392A9E">
              <w:rPr>
                <w:color w:val="0F243E" w:themeColor="text2" w:themeShade="80"/>
                <w:sz w:val="20"/>
                <w:szCs w:val="20"/>
              </w:rPr>
              <w:t>sentence</w:t>
            </w:r>
            <w:proofErr w:type="gramEnd"/>
            <w:r w:rsidRPr="00392A9E">
              <w:rPr>
                <w:color w:val="0F243E" w:themeColor="text2" w:themeShade="80"/>
                <w:sz w:val="20"/>
                <w:szCs w:val="20"/>
              </w:rPr>
              <w:t>, punctuation, full stop, question mark, exclamation mark.</w:t>
            </w:r>
          </w:p>
        </w:tc>
      </w:tr>
      <w:tr w:rsidR="00392A9E" w:rsidRPr="00392A9E" w:rsidTr="00392A9E">
        <w:trPr>
          <w:cantSplit/>
          <w:trHeight w:val="617"/>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92A9E" w:rsidRPr="00392A9E" w:rsidRDefault="00392A9E">
            <w:pPr>
              <w:spacing w:after="0" w:line="240" w:lineRule="auto"/>
              <w:rPr>
                <w:b/>
                <w:color w:val="0F243E" w:themeColor="text2" w:themeShade="8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92A9E" w:rsidRPr="00392A9E" w:rsidRDefault="00392A9E">
            <w:pPr>
              <w:spacing w:after="0" w:line="240" w:lineRule="auto"/>
              <w:rPr>
                <w:color w:val="0F243E" w:themeColor="text2" w:themeShade="80"/>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92A9E" w:rsidRPr="00392A9E" w:rsidRDefault="00392A9E">
            <w:pPr>
              <w:spacing w:after="0" w:line="240" w:lineRule="auto"/>
              <w:rPr>
                <w:color w:val="0F243E" w:themeColor="text2" w:themeShade="80"/>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392A9E" w:rsidRPr="00392A9E" w:rsidRDefault="00392A9E">
            <w:pPr>
              <w:spacing w:after="0" w:line="240" w:lineRule="auto"/>
              <w:rPr>
                <w:color w:val="0F243E" w:themeColor="text2" w:themeShade="80"/>
                <w:sz w:val="20"/>
                <w:szCs w:val="20"/>
              </w:rPr>
            </w:pPr>
          </w:p>
        </w:tc>
      </w:tr>
      <w:tr w:rsidR="00392A9E" w:rsidRPr="00392A9E" w:rsidTr="00392A9E">
        <w:trPr>
          <w:trHeight w:val="1444"/>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 xml:space="preserve">Punctuation </w:t>
            </w:r>
          </w:p>
        </w:tc>
        <w:tc>
          <w:tcPr>
            <w:tcW w:w="3119" w:type="dxa"/>
            <w:tcBorders>
              <w:top w:val="single" w:sz="4" w:space="0" w:color="auto"/>
              <w:left w:val="single" w:sz="4" w:space="0" w:color="auto"/>
              <w:bottom w:val="single" w:sz="4" w:space="0" w:color="auto"/>
              <w:right w:val="single" w:sz="4" w:space="0" w:color="auto"/>
            </w:tcBorders>
            <w:hideMark/>
          </w:tcPr>
          <w:p w:rsidR="00392A9E" w:rsidRPr="00392A9E" w:rsidRDefault="00392A9E">
            <w:pPr>
              <w:rPr>
                <w:sz w:val="20"/>
                <w:szCs w:val="20"/>
              </w:rPr>
            </w:pPr>
            <w:r w:rsidRPr="00392A9E">
              <w:rPr>
                <w:sz w:val="20"/>
                <w:szCs w:val="20"/>
              </w:rPr>
              <w:t>Begins to demonstrate an understanding of how full stops are used, e.g. at the end of a line of writing.  May also use question and exclamation marks.</w:t>
            </w:r>
          </w:p>
        </w:tc>
        <w:tc>
          <w:tcPr>
            <w:tcW w:w="3686" w:type="dxa"/>
            <w:tcBorders>
              <w:top w:val="single" w:sz="4" w:space="0" w:color="auto"/>
              <w:left w:val="single" w:sz="4" w:space="0" w:color="auto"/>
              <w:bottom w:val="single" w:sz="4" w:space="0" w:color="auto"/>
              <w:right w:val="single" w:sz="4" w:space="0" w:color="auto"/>
            </w:tcBorders>
          </w:tcPr>
          <w:p w:rsidR="00392A9E" w:rsidRPr="00392A9E" w:rsidRDefault="00392A9E">
            <w:pPr>
              <w:spacing w:after="0" w:line="240" w:lineRule="auto"/>
              <w:ind w:left="34"/>
              <w:rPr>
                <w:color w:val="0F243E" w:themeColor="text2" w:themeShade="80"/>
                <w:sz w:val="20"/>
                <w:szCs w:val="20"/>
              </w:rPr>
            </w:pPr>
            <w:r w:rsidRPr="00392A9E">
              <w:rPr>
                <w:color w:val="0F243E" w:themeColor="text2" w:themeShade="80"/>
                <w:sz w:val="20"/>
                <w:szCs w:val="20"/>
              </w:rPr>
              <w:t>Begins to punctuate sentences using a capital letter and a full stop, question mark or exclamation mark.</w:t>
            </w:r>
          </w:p>
          <w:p w:rsidR="00392A9E" w:rsidRPr="00392A9E" w:rsidRDefault="00392A9E">
            <w:pPr>
              <w:spacing w:after="0" w:line="240" w:lineRule="auto"/>
              <w:ind w:left="34"/>
              <w:rPr>
                <w:color w:val="0F243E" w:themeColor="text2" w:themeShade="80"/>
                <w:sz w:val="20"/>
                <w:szCs w:val="20"/>
              </w:rPr>
            </w:pPr>
          </w:p>
          <w:p w:rsidR="00392A9E" w:rsidRDefault="00392A9E">
            <w:pPr>
              <w:spacing w:after="0" w:line="240" w:lineRule="auto"/>
              <w:ind w:left="34"/>
              <w:rPr>
                <w:color w:val="0F243E" w:themeColor="text2" w:themeShade="80"/>
                <w:sz w:val="20"/>
                <w:szCs w:val="20"/>
              </w:rPr>
            </w:pPr>
          </w:p>
          <w:p w:rsidR="00392A9E" w:rsidRDefault="00392A9E">
            <w:pPr>
              <w:spacing w:after="0" w:line="240" w:lineRule="auto"/>
              <w:ind w:left="34"/>
              <w:rPr>
                <w:color w:val="0F243E" w:themeColor="text2" w:themeShade="80"/>
                <w:sz w:val="20"/>
                <w:szCs w:val="20"/>
              </w:rPr>
            </w:pPr>
          </w:p>
          <w:p w:rsidR="00392A9E" w:rsidRPr="00392A9E" w:rsidRDefault="00392A9E">
            <w:pPr>
              <w:spacing w:after="0" w:line="240" w:lineRule="auto"/>
              <w:ind w:left="34"/>
              <w:rPr>
                <w:color w:val="0F243E" w:themeColor="text2" w:themeShade="80"/>
                <w:sz w:val="20"/>
                <w:szCs w:val="20"/>
              </w:rPr>
            </w:pPr>
            <w:r w:rsidRPr="00392A9E">
              <w:rPr>
                <w:color w:val="0F243E" w:themeColor="text2" w:themeShade="80"/>
                <w:sz w:val="20"/>
                <w:szCs w:val="20"/>
              </w:rPr>
              <w:t>Begins to use capital letters.</w:t>
            </w:r>
          </w:p>
        </w:tc>
        <w:tc>
          <w:tcPr>
            <w:tcW w:w="3543" w:type="dxa"/>
            <w:tcBorders>
              <w:top w:val="single" w:sz="4" w:space="0" w:color="auto"/>
              <w:left w:val="single" w:sz="4" w:space="0" w:color="auto"/>
              <w:bottom w:val="single" w:sz="4" w:space="0" w:color="auto"/>
              <w:right w:val="single" w:sz="4" w:space="0" w:color="auto"/>
            </w:tcBorders>
          </w:tcPr>
          <w:p w:rsidR="00392A9E" w:rsidRPr="00392A9E" w:rsidRDefault="00392A9E">
            <w:pPr>
              <w:spacing w:after="0" w:line="240" w:lineRule="auto"/>
              <w:ind w:left="33"/>
              <w:rPr>
                <w:color w:val="0F243E" w:themeColor="text2" w:themeShade="80"/>
                <w:sz w:val="20"/>
                <w:szCs w:val="20"/>
              </w:rPr>
            </w:pPr>
            <w:r w:rsidRPr="00392A9E">
              <w:rPr>
                <w:color w:val="0F243E" w:themeColor="text2" w:themeShade="80"/>
                <w:sz w:val="20"/>
                <w:szCs w:val="20"/>
              </w:rPr>
              <w:t>Punctuates most sentences using a capital letter and a full stop and sometimes uses question marks or exclamation marks.</w:t>
            </w:r>
          </w:p>
          <w:p w:rsidR="00392A9E" w:rsidRPr="00392A9E" w:rsidRDefault="00392A9E">
            <w:pPr>
              <w:spacing w:after="0" w:line="240" w:lineRule="auto"/>
              <w:ind w:left="33"/>
              <w:rPr>
                <w:color w:val="0F243E" w:themeColor="text2" w:themeShade="80"/>
                <w:sz w:val="20"/>
                <w:szCs w:val="20"/>
              </w:rPr>
            </w:pPr>
          </w:p>
          <w:p w:rsidR="00392A9E" w:rsidRDefault="00392A9E">
            <w:pPr>
              <w:spacing w:after="0" w:line="240" w:lineRule="auto"/>
              <w:ind w:left="33"/>
              <w:rPr>
                <w:color w:val="0F243E" w:themeColor="text2" w:themeShade="80"/>
                <w:sz w:val="20"/>
                <w:szCs w:val="20"/>
              </w:rPr>
            </w:pPr>
          </w:p>
          <w:p w:rsidR="00392A9E" w:rsidRPr="00392A9E" w:rsidRDefault="00392A9E">
            <w:pPr>
              <w:spacing w:after="0" w:line="240" w:lineRule="auto"/>
              <w:ind w:left="33"/>
              <w:rPr>
                <w:color w:val="0F243E" w:themeColor="text2" w:themeShade="80"/>
                <w:sz w:val="20"/>
                <w:szCs w:val="20"/>
              </w:rPr>
            </w:pPr>
            <w:r w:rsidRPr="00392A9E">
              <w:rPr>
                <w:color w:val="0F243E" w:themeColor="text2" w:themeShade="80"/>
                <w:sz w:val="20"/>
                <w:szCs w:val="20"/>
              </w:rPr>
              <w:t xml:space="preserve">Uses a capital letter for names of </w:t>
            </w:r>
            <w:r w:rsidRPr="00392A9E">
              <w:rPr>
                <w:color w:val="0F243E" w:themeColor="text2" w:themeShade="80"/>
                <w:sz w:val="20"/>
                <w:szCs w:val="20"/>
              </w:rPr>
              <w:lastRenderedPageBreak/>
              <w:t>people, places, the days of the week, and the personal pronoun ‘I’.</w:t>
            </w:r>
          </w:p>
        </w:tc>
      </w:tr>
      <w:tr w:rsidR="00392A9E" w:rsidRPr="00392A9E" w:rsidTr="00392A9E">
        <w:trPr>
          <w:cantSplit/>
          <w:trHeight w:val="1018"/>
        </w:trPr>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92A9E" w:rsidRPr="00392A9E" w:rsidRDefault="00392A9E">
            <w:pPr>
              <w:spacing w:after="60" w:line="240" w:lineRule="auto"/>
              <w:jc w:val="center"/>
              <w:rPr>
                <w:b/>
                <w:color w:val="0F243E" w:themeColor="text2" w:themeShade="80"/>
                <w:sz w:val="20"/>
                <w:szCs w:val="20"/>
              </w:rPr>
            </w:pPr>
            <w:r w:rsidRPr="00392A9E">
              <w:rPr>
                <w:b/>
                <w:color w:val="0F243E" w:themeColor="text2" w:themeShade="80"/>
                <w:sz w:val="20"/>
                <w:szCs w:val="20"/>
              </w:rPr>
              <w:lastRenderedPageBreak/>
              <w:t xml:space="preserve">Transcription </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 xml:space="preserve">Spelling </w:t>
            </w:r>
          </w:p>
        </w:tc>
        <w:tc>
          <w:tcPr>
            <w:tcW w:w="3119" w:type="dxa"/>
            <w:tcBorders>
              <w:top w:val="single" w:sz="4" w:space="0" w:color="auto"/>
              <w:left w:val="single" w:sz="4" w:space="0" w:color="auto"/>
              <w:bottom w:val="single" w:sz="4" w:space="0" w:color="auto"/>
              <w:right w:val="single" w:sz="4" w:space="0" w:color="auto"/>
            </w:tcBorders>
          </w:tcPr>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Segments simple CVC words and simple common exception words.</w:t>
            </w:r>
          </w:p>
          <w:p w:rsidR="00392A9E" w:rsidRPr="00392A9E" w:rsidRDefault="00392A9E">
            <w:pPr>
              <w:spacing w:after="0" w:line="240" w:lineRule="auto"/>
              <w:rPr>
                <w:color w:val="0F243E" w:themeColor="text2" w:themeShade="80"/>
                <w:sz w:val="20"/>
                <w:szCs w:val="20"/>
              </w:rPr>
            </w:pPr>
          </w:p>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Begins to use of the spelling rules for Year 1 (as identified in Appendix 1 of the National Curriculum) with support.</w:t>
            </w:r>
          </w:p>
        </w:tc>
        <w:tc>
          <w:tcPr>
            <w:tcW w:w="3686" w:type="dxa"/>
            <w:tcBorders>
              <w:top w:val="single" w:sz="4" w:space="0" w:color="auto"/>
              <w:left w:val="single" w:sz="4" w:space="0" w:color="auto"/>
              <w:bottom w:val="single" w:sz="4" w:space="0" w:color="auto"/>
              <w:right w:val="single" w:sz="4" w:space="0" w:color="auto"/>
            </w:tcBorders>
          </w:tcPr>
          <w:p w:rsidR="00392A9E" w:rsidRPr="00392A9E" w:rsidRDefault="00392A9E">
            <w:pPr>
              <w:spacing w:after="0" w:line="240" w:lineRule="auto"/>
              <w:ind w:left="34"/>
              <w:rPr>
                <w:color w:val="0F243E" w:themeColor="text2" w:themeShade="80"/>
                <w:sz w:val="20"/>
                <w:szCs w:val="20"/>
              </w:rPr>
            </w:pPr>
            <w:r w:rsidRPr="00392A9E">
              <w:rPr>
                <w:color w:val="0F243E" w:themeColor="text2" w:themeShade="80"/>
                <w:sz w:val="20"/>
                <w:szCs w:val="20"/>
              </w:rPr>
              <w:t>Spells simple CVC words containing some of the 40+ phonemes taught and some common exception words.</w:t>
            </w:r>
          </w:p>
          <w:p w:rsidR="00392A9E" w:rsidRPr="00392A9E" w:rsidRDefault="00392A9E">
            <w:pPr>
              <w:spacing w:after="0" w:line="240" w:lineRule="auto"/>
              <w:ind w:left="34"/>
              <w:rPr>
                <w:color w:val="0F243E" w:themeColor="text2" w:themeShade="80"/>
                <w:sz w:val="20"/>
                <w:szCs w:val="20"/>
              </w:rPr>
            </w:pPr>
          </w:p>
          <w:p w:rsidR="00392A9E" w:rsidRPr="00392A9E" w:rsidRDefault="00392A9E">
            <w:pPr>
              <w:spacing w:after="0" w:line="240" w:lineRule="auto"/>
              <w:ind w:left="34"/>
              <w:rPr>
                <w:color w:val="0F243E" w:themeColor="text2" w:themeShade="80"/>
                <w:sz w:val="20"/>
                <w:szCs w:val="20"/>
              </w:rPr>
            </w:pPr>
            <w:r w:rsidRPr="00392A9E">
              <w:rPr>
                <w:color w:val="0F243E" w:themeColor="text2" w:themeShade="80"/>
                <w:sz w:val="20"/>
                <w:szCs w:val="20"/>
              </w:rPr>
              <w:t xml:space="preserve">Uses the spelling rules for Year 1 and some of the spelling rules for Year 2, (as identified in Appendix 1 of the National Curriculum) accurately, including adding s and </w:t>
            </w:r>
            <w:proofErr w:type="spellStart"/>
            <w:r w:rsidRPr="00392A9E">
              <w:rPr>
                <w:color w:val="0F243E" w:themeColor="text2" w:themeShade="80"/>
                <w:sz w:val="20"/>
                <w:szCs w:val="20"/>
              </w:rPr>
              <w:t>es</w:t>
            </w:r>
            <w:proofErr w:type="spellEnd"/>
            <w:r w:rsidRPr="00392A9E">
              <w:rPr>
                <w:color w:val="0F243E" w:themeColor="text2" w:themeShade="80"/>
                <w:sz w:val="20"/>
                <w:szCs w:val="20"/>
              </w:rPr>
              <w:t xml:space="preserve"> to words (plural of nouns and the third person singular of verbs).</w:t>
            </w:r>
          </w:p>
        </w:tc>
        <w:tc>
          <w:tcPr>
            <w:tcW w:w="3543" w:type="dxa"/>
            <w:tcBorders>
              <w:top w:val="single" w:sz="4" w:space="0" w:color="auto"/>
              <w:left w:val="single" w:sz="4" w:space="0" w:color="auto"/>
              <w:bottom w:val="single" w:sz="4" w:space="0" w:color="auto"/>
              <w:right w:val="single" w:sz="4" w:space="0" w:color="auto"/>
            </w:tcBorders>
          </w:tcPr>
          <w:p w:rsidR="00392A9E" w:rsidRPr="00392A9E" w:rsidRDefault="00392A9E">
            <w:pPr>
              <w:spacing w:after="0" w:line="240" w:lineRule="auto"/>
              <w:ind w:left="33"/>
              <w:rPr>
                <w:color w:val="0F243E" w:themeColor="text2" w:themeShade="80"/>
                <w:sz w:val="20"/>
                <w:szCs w:val="20"/>
              </w:rPr>
            </w:pPr>
            <w:r w:rsidRPr="00392A9E">
              <w:rPr>
                <w:color w:val="0F243E" w:themeColor="text2" w:themeShade="80"/>
                <w:sz w:val="20"/>
                <w:szCs w:val="20"/>
              </w:rPr>
              <w:t>Spells words containing each of the 40+ phonemes already taught and common exception words.</w:t>
            </w:r>
          </w:p>
          <w:p w:rsidR="00392A9E" w:rsidRPr="00392A9E" w:rsidRDefault="00392A9E">
            <w:pPr>
              <w:spacing w:after="0" w:line="240" w:lineRule="auto"/>
              <w:ind w:left="33"/>
              <w:rPr>
                <w:color w:val="0F243E" w:themeColor="text2" w:themeShade="80"/>
                <w:sz w:val="20"/>
                <w:szCs w:val="20"/>
              </w:rPr>
            </w:pPr>
          </w:p>
          <w:p w:rsidR="00392A9E" w:rsidRPr="00392A9E" w:rsidRDefault="00392A9E">
            <w:pPr>
              <w:spacing w:after="0" w:line="240" w:lineRule="auto"/>
              <w:ind w:left="33"/>
              <w:rPr>
                <w:color w:val="0F243E" w:themeColor="text2" w:themeShade="80"/>
                <w:sz w:val="20"/>
                <w:szCs w:val="20"/>
              </w:rPr>
            </w:pPr>
            <w:r w:rsidRPr="00392A9E">
              <w:rPr>
                <w:color w:val="0F243E" w:themeColor="text2" w:themeShade="80"/>
                <w:sz w:val="20"/>
                <w:szCs w:val="20"/>
              </w:rPr>
              <w:t>Uses the spelling rules for Year 1, (as identified in Appendix 1 of the National Curriculum) accurately, including spelling of words with suffixes where changes are needed to the root word and longer words formed by the addition of suffixes (including adding the endings –</w:t>
            </w:r>
            <w:proofErr w:type="spellStart"/>
            <w:r w:rsidRPr="00392A9E">
              <w:rPr>
                <w:color w:val="0F243E" w:themeColor="text2" w:themeShade="80"/>
                <w:sz w:val="20"/>
                <w:szCs w:val="20"/>
              </w:rPr>
              <w:t>ing</w:t>
            </w:r>
            <w:proofErr w:type="spellEnd"/>
            <w:r w:rsidRPr="00392A9E">
              <w:rPr>
                <w:color w:val="0F243E" w:themeColor="text2" w:themeShade="80"/>
                <w:sz w:val="20"/>
                <w:szCs w:val="20"/>
              </w:rPr>
              <w:t>, –</w:t>
            </w:r>
            <w:proofErr w:type="spellStart"/>
            <w:r w:rsidRPr="00392A9E">
              <w:rPr>
                <w:color w:val="0F243E" w:themeColor="text2" w:themeShade="80"/>
                <w:sz w:val="20"/>
                <w:szCs w:val="20"/>
              </w:rPr>
              <w:t>ed</w:t>
            </w:r>
            <w:proofErr w:type="spellEnd"/>
            <w:r w:rsidRPr="00392A9E">
              <w:rPr>
                <w:color w:val="0F243E" w:themeColor="text2" w:themeShade="80"/>
                <w:sz w:val="20"/>
                <w:szCs w:val="20"/>
              </w:rPr>
              <w:t xml:space="preserve"> and –</w:t>
            </w:r>
            <w:proofErr w:type="spellStart"/>
            <w:r w:rsidRPr="00392A9E">
              <w:rPr>
                <w:color w:val="0F243E" w:themeColor="text2" w:themeShade="80"/>
                <w:sz w:val="20"/>
                <w:szCs w:val="20"/>
              </w:rPr>
              <w:t>er</w:t>
            </w:r>
            <w:proofErr w:type="spellEnd"/>
            <w:r w:rsidRPr="00392A9E">
              <w:rPr>
                <w:color w:val="0F243E" w:themeColor="text2" w:themeShade="80"/>
                <w:sz w:val="20"/>
                <w:szCs w:val="20"/>
              </w:rPr>
              <w:t xml:space="preserve"> to verbs where no change is needed to the root word, and the prefix -un).</w:t>
            </w:r>
          </w:p>
        </w:tc>
      </w:tr>
      <w:tr w:rsidR="00392A9E" w:rsidRPr="00392A9E" w:rsidTr="00392A9E">
        <w:trPr>
          <w:cantSplit/>
          <w:trHeight w:val="83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92A9E" w:rsidRPr="00392A9E" w:rsidRDefault="00392A9E">
            <w:pPr>
              <w:spacing w:after="0" w:line="240" w:lineRule="auto"/>
              <w:rPr>
                <w:b/>
                <w:color w:val="0F243E" w:themeColor="text2" w:themeShade="8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392A9E" w:rsidRPr="00392A9E" w:rsidRDefault="00392A9E">
            <w:pPr>
              <w:spacing w:after="0" w:line="240" w:lineRule="auto"/>
              <w:ind w:left="113" w:right="113"/>
              <w:jc w:val="center"/>
              <w:rPr>
                <w:b/>
                <w:color w:val="0F243E" w:themeColor="text2" w:themeShade="80"/>
                <w:sz w:val="20"/>
                <w:szCs w:val="20"/>
              </w:rPr>
            </w:pPr>
            <w:r w:rsidRPr="00392A9E">
              <w:rPr>
                <w:b/>
                <w:color w:val="0F243E" w:themeColor="text2" w:themeShade="80"/>
                <w:sz w:val="20"/>
                <w:szCs w:val="20"/>
              </w:rPr>
              <w:t xml:space="preserve">Handwriting </w:t>
            </w:r>
          </w:p>
        </w:tc>
        <w:tc>
          <w:tcPr>
            <w:tcW w:w="3119" w:type="dxa"/>
            <w:tcBorders>
              <w:top w:val="single" w:sz="4" w:space="0" w:color="auto"/>
              <w:left w:val="single" w:sz="4" w:space="0" w:color="auto"/>
              <w:bottom w:val="single" w:sz="4" w:space="0" w:color="auto"/>
              <w:right w:val="single" w:sz="4" w:space="0" w:color="auto"/>
            </w:tcBorders>
          </w:tcPr>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Knows and writes some lower-case letters.</w:t>
            </w:r>
          </w:p>
          <w:p w:rsidR="00392A9E" w:rsidRPr="00392A9E" w:rsidRDefault="00392A9E">
            <w:pPr>
              <w:spacing w:after="0" w:line="240" w:lineRule="auto"/>
              <w:rPr>
                <w:color w:val="0F243E" w:themeColor="text2" w:themeShade="80"/>
                <w:sz w:val="20"/>
                <w:szCs w:val="20"/>
              </w:rPr>
            </w:pPr>
          </w:p>
          <w:p w:rsidR="00392A9E" w:rsidRPr="00392A9E" w:rsidRDefault="00392A9E">
            <w:pPr>
              <w:spacing w:after="0" w:line="240" w:lineRule="auto"/>
              <w:rPr>
                <w:color w:val="0F243E" w:themeColor="text2" w:themeShade="80"/>
                <w:sz w:val="20"/>
                <w:szCs w:val="20"/>
              </w:rPr>
            </w:pPr>
          </w:p>
          <w:p w:rsidR="00392A9E" w:rsidRPr="00392A9E" w:rsidRDefault="00392A9E">
            <w:pPr>
              <w:spacing w:after="0" w:line="240" w:lineRule="auto"/>
              <w:rPr>
                <w:color w:val="0F243E" w:themeColor="text2" w:themeShade="80"/>
                <w:sz w:val="20"/>
                <w:szCs w:val="20"/>
              </w:rPr>
            </w:pPr>
          </w:p>
          <w:p w:rsidR="00392A9E" w:rsidRPr="00392A9E" w:rsidRDefault="00392A9E">
            <w:pPr>
              <w:spacing w:after="0" w:line="240" w:lineRule="auto"/>
              <w:rPr>
                <w:color w:val="0F243E" w:themeColor="text2" w:themeShade="80"/>
                <w:sz w:val="20"/>
                <w:szCs w:val="20"/>
              </w:rPr>
            </w:pPr>
            <w:r w:rsidRPr="00392A9E">
              <w:rPr>
                <w:color w:val="0F243E" w:themeColor="text2" w:themeShade="80"/>
                <w:sz w:val="20"/>
                <w:szCs w:val="20"/>
              </w:rPr>
              <w:t>Begins to use anti-clockwise movements to form lower-case letters.</w:t>
            </w:r>
          </w:p>
        </w:tc>
        <w:tc>
          <w:tcPr>
            <w:tcW w:w="3686" w:type="dxa"/>
            <w:tcBorders>
              <w:top w:val="single" w:sz="4" w:space="0" w:color="auto"/>
              <w:left w:val="single" w:sz="4" w:space="0" w:color="auto"/>
              <w:bottom w:val="single" w:sz="4" w:space="0" w:color="auto"/>
              <w:right w:val="single" w:sz="4" w:space="0" w:color="auto"/>
            </w:tcBorders>
          </w:tcPr>
          <w:p w:rsidR="00392A9E" w:rsidRPr="00392A9E" w:rsidRDefault="00392A9E">
            <w:pPr>
              <w:spacing w:after="0" w:line="240" w:lineRule="auto"/>
              <w:ind w:left="34"/>
              <w:rPr>
                <w:color w:val="0F243E" w:themeColor="text2" w:themeShade="80"/>
                <w:sz w:val="20"/>
                <w:szCs w:val="20"/>
              </w:rPr>
            </w:pPr>
            <w:r w:rsidRPr="00392A9E">
              <w:rPr>
                <w:color w:val="0F243E" w:themeColor="text2" w:themeShade="80"/>
                <w:sz w:val="20"/>
                <w:szCs w:val="20"/>
              </w:rPr>
              <w:t xml:space="preserve">Begins to hold a pencil correctly and </w:t>
            </w:r>
            <w:proofErr w:type="gramStart"/>
            <w:r w:rsidRPr="00392A9E">
              <w:rPr>
                <w:color w:val="0F243E" w:themeColor="text2" w:themeShade="80"/>
                <w:sz w:val="20"/>
                <w:szCs w:val="20"/>
              </w:rPr>
              <w:t>forms</w:t>
            </w:r>
            <w:proofErr w:type="gramEnd"/>
            <w:r w:rsidRPr="00392A9E">
              <w:rPr>
                <w:color w:val="0F243E" w:themeColor="text2" w:themeShade="80"/>
                <w:sz w:val="20"/>
                <w:szCs w:val="20"/>
              </w:rPr>
              <w:t xml:space="preserve"> some lower-case, capital letters and some single-digit numbers correctly.</w:t>
            </w:r>
          </w:p>
          <w:p w:rsidR="00392A9E" w:rsidRPr="00392A9E" w:rsidRDefault="00392A9E">
            <w:pPr>
              <w:spacing w:after="0" w:line="240" w:lineRule="auto"/>
              <w:ind w:left="34"/>
              <w:rPr>
                <w:color w:val="0F243E" w:themeColor="text2" w:themeShade="80"/>
                <w:sz w:val="20"/>
                <w:szCs w:val="20"/>
              </w:rPr>
            </w:pPr>
          </w:p>
          <w:p w:rsidR="00392A9E" w:rsidRPr="00392A9E" w:rsidRDefault="00392A9E">
            <w:pPr>
              <w:spacing w:after="0" w:line="240" w:lineRule="auto"/>
              <w:ind w:left="34"/>
              <w:rPr>
                <w:color w:val="0F243E" w:themeColor="text2" w:themeShade="80"/>
                <w:sz w:val="20"/>
                <w:szCs w:val="20"/>
              </w:rPr>
            </w:pPr>
            <w:r w:rsidRPr="00392A9E">
              <w:rPr>
                <w:color w:val="0F243E" w:themeColor="text2" w:themeShade="80"/>
                <w:sz w:val="20"/>
                <w:szCs w:val="20"/>
              </w:rPr>
              <w:t>Writes letters using anti-clockwise movements.</w:t>
            </w:r>
          </w:p>
        </w:tc>
        <w:tc>
          <w:tcPr>
            <w:tcW w:w="3543" w:type="dxa"/>
            <w:tcBorders>
              <w:top w:val="single" w:sz="4" w:space="0" w:color="auto"/>
              <w:left w:val="single" w:sz="4" w:space="0" w:color="auto"/>
              <w:bottom w:val="single" w:sz="4" w:space="0" w:color="auto"/>
              <w:right w:val="single" w:sz="4" w:space="0" w:color="auto"/>
            </w:tcBorders>
          </w:tcPr>
          <w:p w:rsidR="00392A9E" w:rsidRPr="00392A9E" w:rsidRDefault="00392A9E">
            <w:pPr>
              <w:pStyle w:val="ListParagraph"/>
              <w:spacing w:after="0" w:line="240" w:lineRule="auto"/>
              <w:ind w:left="0"/>
              <w:rPr>
                <w:color w:val="0F243E" w:themeColor="text2" w:themeShade="80"/>
                <w:sz w:val="20"/>
                <w:szCs w:val="20"/>
              </w:rPr>
            </w:pPr>
            <w:r w:rsidRPr="00392A9E">
              <w:rPr>
                <w:color w:val="0F243E" w:themeColor="text2" w:themeShade="80"/>
                <w:sz w:val="20"/>
                <w:szCs w:val="20"/>
              </w:rPr>
              <w:t>Sits correctly at a table, holding a pencil comfortably and correctly and forms lower-case, capitals and digits 0-9 correctly.</w:t>
            </w:r>
          </w:p>
          <w:p w:rsidR="00392A9E" w:rsidRPr="00392A9E" w:rsidRDefault="00392A9E">
            <w:pPr>
              <w:pStyle w:val="ListParagraph"/>
              <w:spacing w:after="0" w:line="240" w:lineRule="auto"/>
              <w:ind w:left="0"/>
              <w:rPr>
                <w:color w:val="0F243E" w:themeColor="text2" w:themeShade="80"/>
                <w:sz w:val="20"/>
                <w:szCs w:val="20"/>
              </w:rPr>
            </w:pPr>
          </w:p>
          <w:p w:rsidR="00392A9E" w:rsidRPr="00392A9E" w:rsidRDefault="00392A9E">
            <w:pPr>
              <w:pStyle w:val="ListParagraph"/>
              <w:spacing w:after="0" w:line="240" w:lineRule="auto"/>
              <w:ind w:left="0"/>
              <w:rPr>
                <w:color w:val="0F243E" w:themeColor="text2" w:themeShade="80"/>
                <w:sz w:val="20"/>
                <w:szCs w:val="20"/>
              </w:rPr>
            </w:pPr>
            <w:r w:rsidRPr="00392A9E">
              <w:rPr>
                <w:color w:val="0F243E" w:themeColor="text2" w:themeShade="80"/>
                <w:sz w:val="20"/>
                <w:szCs w:val="20"/>
              </w:rPr>
              <w:t>Begins to form lower-case letters in the correct direction, starting and finishing in the right place.  Understands which letters belong to which handwriting ‘families’ (i.e. letters that are formed in similar ways).</w:t>
            </w:r>
          </w:p>
        </w:tc>
      </w:tr>
    </w:tbl>
    <w:tbl>
      <w:tblPr>
        <w:tblStyle w:val="TableGrid"/>
        <w:tblW w:w="11244" w:type="dxa"/>
        <w:tblInd w:w="-176" w:type="dxa"/>
        <w:tblLook w:val="04A0" w:firstRow="1" w:lastRow="0" w:firstColumn="1" w:lastColumn="0" w:noHBand="0" w:noVBand="1"/>
      </w:tblPr>
      <w:tblGrid>
        <w:gridCol w:w="11244"/>
      </w:tblGrid>
      <w:tr w:rsidR="00392A9E" w:rsidRPr="00392A9E" w:rsidTr="00392A9E">
        <w:trPr>
          <w:trHeight w:val="249"/>
        </w:trPr>
        <w:tc>
          <w:tcPr>
            <w:tcW w:w="1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2A9E" w:rsidRPr="00392A9E" w:rsidRDefault="00392A9E">
            <w:pPr>
              <w:pStyle w:val="ListParagraph"/>
              <w:ind w:left="0"/>
              <w:jc w:val="center"/>
              <w:rPr>
                <w:b/>
                <w:lang w:eastAsia="en-US"/>
              </w:rPr>
            </w:pPr>
            <w:r w:rsidRPr="00392A9E">
              <w:rPr>
                <w:b/>
              </w:rPr>
              <w:t>Mastery</w:t>
            </w:r>
          </w:p>
        </w:tc>
      </w:tr>
      <w:tr w:rsidR="00392A9E" w:rsidRPr="00392A9E" w:rsidTr="00392A9E">
        <w:trPr>
          <w:trHeight w:val="1730"/>
        </w:trPr>
        <w:tc>
          <w:tcPr>
            <w:tcW w:w="1124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92A9E" w:rsidRPr="00392A9E" w:rsidRDefault="00392A9E">
            <w:pPr>
              <w:pStyle w:val="ListParagraph"/>
              <w:ind w:left="360"/>
              <w:rPr>
                <w:lang w:eastAsia="en-US"/>
              </w:rPr>
            </w:pPr>
            <w:r w:rsidRPr="00392A9E">
              <w:t>•</w:t>
            </w:r>
            <w:r w:rsidRPr="00392A9E">
              <w:tab/>
              <w:t>Demonstrates application of writing composition, appropriate grammatical devices and accurate spelling within a wide range of writing across different areas of the curriculum that        start to include some detail to engage readers' interest.</w:t>
            </w:r>
          </w:p>
          <w:p w:rsidR="00392A9E" w:rsidRPr="00392A9E" w:rsidRDefault="00392A9E">
            <w:pPr>
              <w:pStyle w:val="ListParagraph"/>
              <w:ind w:left="360"/>
            </w:pPr>
            <w:r w:rsidRPr="00392A9E">
              <w:t>•</w:t>
            </w:r>
            <w:r w:rsidRPr="00392A9E">
              <w:tab/>
              <w:t>Shows enjoyment in the writing process and frequently chooses to write.</w:t>
            </w:r>
          </w:p>
          <w:p w:rsidR="00392A9E" w:rsidRPr="00392A9E" w:rsidRDefault="00392A9E">
            <w:pPr>
              <w:pStyle w:val="ListParagraph"/>
              <w:ind w:left="360"/>
            </w:pPr>
            <w:r w:rsidRPr="00392A9E">
              <w:t>•</w:t>
            </w:r>
            <w:r w:rsidRPr="00392A9E">
              <w:tab/>
              <w:t>Reads back own writing and makes changes to grammar, punctuation and spelling that start to improve the overall composition.</w:t>
            </w:r>
          </w:p>
          <w:p w:rsidR="00392A9E" w:rsidRPr="00392A9E" w:rsidRDefault="00392A9E">
            <w:pPr>
              <w:pStyle w:val="ListParagraph"/>
              <w:ind w:left="360"/>
            </w:pPr>
            <w:r w:rsidRPr="00392A9E">
              <w:t>•</w:t>
            </w:r>
            <w:r w:rsidRPr="00392A9E">
              <w:tab/>
              <w:t>Applies grammatical, punctuation and spelling knowledge across some different types of writing, choosing some different tools to vary writing.</w:t>
            </w:r>
          </w:p>
          <w:p w:rsidR="00392A9E" w:rsidRPr="00392A9E" w:rsidRDefault="00392A9E">
            <w:pPr>
              <w:pStyle w:val="ListParagraph"/>
              <w:ind w:left="360"/>
            </w:pPr>
            <w:r w:rsidRPr="00392A9E">
              <w:t>•</w:t>
            </w:r>
            <w:r w:rsidRPr="00392A9E">
              <w:tab/>
              <w:t xml:space="preserve">Begins to identify new spelling and grammatical rules and starts to apply these </w:t>
            </w:r>
            <w:proofErr w:type="spellStart"/>
            <w:r w:rsidRPr="00392A9E">
              <w:t>to</w:t>
            </w:r>
            <w:proofErr w:type="spellEnd"/>
            <w:r w:rsidRPr="00392A9E">
              <w:t xml:space="preserve"> words and sentences, and can sometimes identify when these rules are broken.</w:t>
            </w:r>
          </w:p>
          <w:p w:rsidR="00392A9E" w:rsidRPr="00392A9E" w:rsidRDefault="00392A9E">
            <w:pPr>
              <w:pStyle w:val="ListParagraph"/>
              <w:ind w:left="360"/>
              <w:rPr>
                <w:lang w:eastAsia="en-US"/>
              </w:rPr>
            </w:pPr>
            <w:r w:rsidRPr="00392A9E">
              <w:t>•</w:t>
            </w:r>
            <w:r w:rsidRPr="00392A9E">
              <w:tab/>
              <w:t>Makes some adventurous word choices that make writing interesting for a reader.</w:t>
            </w:r>
          </w:p>
        </w:tc>
      </w:tr>
    </w:tbl>
    <w:p w:rsidR="001D2EA8" w:rsidRDefault="001D2EA8" w:rsidP="001D2EA8"/>
    <w:sectPr w:rsidR="001D2EA8" w:rsidSect="001D2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8"/>
    <w:rsid w:val="001D2EA8"/>
    <w:rsid w:val="00392A9E"/>
    <w:rsid w:val="003E5722"/>
    <w:rsid w:val="0043289E"/>
    <w:rsid w:val="005B4BAD"/>
    <w:rsid w:val="00657F64"/>
    <w:rsid w:val="00705980"/>
    <w:rsid w:val="0091295C"/>
    <w:rsid w:val="00BB3859"/>
    <w:rsid w:val="00BC5E12"/>
    <w:rsid w:val="00C24ECD"/>
    <w:rsid w:val="00CF3E69"/>
    <w:rsid w:val="00D05E89"/>
    <w:rsid w:val="00EB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92A9E"/>
    <w:pPr>
      <w:spacing w:after="0" w:line="240" w:lineRule="auto"/>
    </w:pPr>
    <w:rPr>
      <w:rFonts w:ascii="Calibri" w:eastAsia="Calibri" w:hAnsi="Calibri" w:cs="Times New Roman"/>
    </w:rPr>
  </w:style>
  <w:style w:type="paragraph" w:styleId="ListParagraph">
    <w:name w:val="List Paragraph"/>
    <w:basedOn w:val="Normal"/>
    <w:uiPriority w:val="99"/>
    <w:qFormat/>
    <w:rsid w:val="00392A9E"/>
    <w:pPr>
      <w:ind w:left="720"/>
      <w:contextualSpacing/>
    </w:pPr>
    <w:rPr>
      <w:rFonts w:ascii="Calibri" w:eastAsia="Calibri" w:hAnsi="Calibri" w:cs="Times New Roman"/>
    </w:rPr>
  </w:style>
  <w:style w:type="table" w:styleId="TableGrid">
    <w:name w:val="Table Grid"/>
    <w:basedOn w:val="TableNormal"/>
    <w:uiPriority w:val="59"/>
    <w:rsid w:val="00392A9E"/>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92A9E"/>
    <w:pPr>
      <w:spacing w:after="0" w:line="240" w:lineRule="auto"/>
    </w:pPr>
    <w:rPr>
      <w:rFonts w:ascii="Calibri" w:eastAsia="Calibri" w:hAnsi="Calibri" w:cs="Times New Roman"/>
    </w:rPr>
  </w:style>
  <w:style w:type="paragraph" w:styleId="ListParagraph">
    <w:name w:val="List Paragraph"/>
    <w:basedOn w:val="Normal"/>
    <w:uiPriority w:val="99"/>
    <w:qFormat/>
    <w:rsid w:val="00392A9E"/>
    <w:pPr>
      <w:ind w:left="720"/>
      <w:contextualSpacing/>
    </w:pPr>
    <w:rPr>
      <w:rFonts w:ascii="Calibri" w:eastAsia="Calibri" w:hAnsi="Calibri" w:cs="Times New Roman"/>
    </w:rPr>
  </w:style>
  <w:style w:type="table" w:styleId="TableGrid">
    <w:name w:val="Table Grid"/>
    <w:basedOn w:val="TableNormal"/>
    <w:uiPriority w:val="59"/>
    <w:rsid w:val="00392A9E"/>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Leah Phillips</cp:lastModifiedBy>
  <cp:revision>2</cp:revision>
  <dcterms:created xsi:type="dcterms:W3CDTF">2019-12-10T18:19:00Z</dcterms:created>
  <dcterms:modified xsi:type="dcterms:W3CDTF">2019-12-10T18:19:00Z</dcterms:modified>
</cp:coreProperties>
</file>